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20" w:beforeAutospacing="0" w:after="740" w:afterAutospacing="0" w:line="640" w:lineRule="atLeast"/>
        <w:ind w:left="0" w:right="0" w:firstLine="0"/>
        <w:jc w:val="center"/>
        <w:rPr>
          <w:rFonts w:ascii="Microsoft Yahei" w:hAnsi="Microsoft Yahei" w:eastAsia="Microsoft Yahei" w:cs="Microsoft Yahei"/>
          <w:i w:val="0"/>
          <w:iCs w:val="0"/>
          <w:caps w:val="0"/>
          <w:color w:val="000000"/>
          <w:spacing w:val="0"/>
          <w:sz w:val="48"/>
          <w:szCs w:val="48"/>
          <w:u w:val="none"/>
        </w:rPr>
      </w:pPr>
      <w:bookmarkStart w:id="0" w:name="_GoBack"/>
      <w:r>
        <w:rPr>
          <w:rFonts w:hint="default" w:ascii="Microsoft Yahei" w:hAnsi="Microsoft Yahei" w:eastAsia="Microsoft Yahei" w:cs="Microsoft Yahei"/>
          <w:i w:val="0"/>
          <w:iCs w:val="0"/>
          <w:caps w:val="0"/>
          <w:color w:val="000000"/>
          <w:spacing w:val="0"/>
          <w:sz w:val="48"/>
          <w:szCs w:val="48"/>
          <w:u w:val="none"/>
          <w:bdr w:val="none" w:color="auto" w:sz="0" w:space="0"/>
        </w:rPr>
        <w:t>关于发布《深圳证券交易所债券市场投资者适当性管理办法（2022年修订）》</w:t>
      </w:r>
      <w:bookmarkEnd w:id="0"/>
      <w:r>
        <w:rPr>
          <w:rFonts w:hint="default" w:ascii="Microsoft Yahei" w:hAnsi="Microsoft Yahei" w:eastAsia="Microsoft Yahei" w:cs="Microsoft Yahei"/>
          <w:i w:val="0"/>
          <w:iCs w:val="0"/>
          <w:caps w:val="0"/>
          <w:color w:val="000000"/>
          <w:spacing w:val="0"/>
          <w:sz w:val="48"/>
          <w:szCs w:val="48"/>
          <w:u w:val="none"/>
          <w:bdr w:val="none" w:color="auto" w:sz="0" w:space="0"/>
        </w:rPr>
        <w:t>的通知</w:t>
      </w:r>
    </w:p>
    <w:p>
      <w:pPr>
        <w:keepNext w:val="0"/>
        <w:keepLines w:val="0"/>
        <w:widowControl/>
        <w:suppressLineNumbers w:val="0"/>
        <w:jc w:val="left"/>
      </w:pPr>
      <w:r>
        <w:rPr>
          <w:rFonts w:hint="eastAsia" w:ascii="宋体" w:hAnsi="宋体" w:eastAsia="宋体" w:cs="宋体"/>
          <w:b w:val="0"/>
          <w:bCs w:val="0"/>
          <w:i w:val="0"/>
          <w:iCs w:val="0"/>
          <w:caps w:val="0"/>
          <w:color w:val="999999"/>
          <w:spacing w:val="0"/>
          <w:kern w:val="0"/>
          <w:sz w:val="28"/>
          <w:szCs w:val="28"/>
          <w:u w:val="none"/>
          <w:lang w:val="en-US" w:eastAsia="zh-CN" w:bidi="ar"/>
        </w:rPr>
        <w:t>时间：2022-04-22 来源：深圳证券交易所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jc w:val="center"/>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深证上〔2022〕393号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各市场参与人：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为做好《证券法》和《公司债券发行与交易管理办法》发布实施后的配套保障工作，促进债券市场发展，保护投资者合法权益，结合近年来交易所债券市场发展情况，本所对《深圳证券交易所债券市场投资者适当性管理办法》进行了修订，形成了《深圳证券交易所债券市场投资者适当性管理办法（2022年修订）》（以下简称新《办法》），经本所理事会审议通过并报经中国证监会批准，现予以发布，自2022年5月23日起施行，并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一、证券经营机构应当按照新《办法》的规定，于2022年5月23日前完成投资者适当性安排的调整工作，完善投资者适当性管理制度，做好前端技术控制，切实做好投资者适当性管理。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二、新《办法》施行后，本所将按新《办法》所规定的标准对面向专业投资者公开发行的公司债券的投资者适当性予以调整。新《办法》施行后不再符合相关债券投资者适当性要求的投资者，不得再行买入，但可以选择卖出或者继续持有至到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三、本所于2017年6月28日发布的《深圳证券交易所债券市场投资者适当性管理办法》（深证上〔2017〕404号）同时废止。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特此通知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附件：深圳证券交易所债券市场投资者适当性管理办法（2022年修订）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640" w:afterAutospacing="0" w:line="560" w:lineRule="atLeast"/>
        <w:ind w:left="0" w:right="0" w:firstLine="420"/>
        <w:jc w:val="right"/>
        <w:rPr>
          <w:rFonts w:hint="eastAsia" w:ascii="宋体" w:hAnsi="宋体" w:eastAsia="宋体" w:cs="宋体"/>
          <w:color w:val="333333"/>
          <w:sz w:val="21"/>
          <w:szCs w:val="21"/>
        </w:rPr>
      </w:pPr>
      <w:r>
        <w:rPr>
          <w:rFonts w:hint="eastAsia" w:ascii="宋体" w:hAnsi="宋体" w:eastAsia="宋体" w:cs="宋体"/>
          <w:b w:val="0"/>
          <w:bCs w:val="0"/>
          <w:i w:val="0"/>
          <w:iCs w:val="0"/>
          <w:caps w:val="0"/>
          <w:color w:val="333333"/>
          <w:spacing w:val="0"/>
          <w:sz w:val="21"/>
          <w:szCs w:val="21"/>
          <w:u w:val="none"/>
          <w:bdr w:val="none" w:color="auto" w:sz="0" w:space="0"/>
        </w:rPr>
        <w:t>深圳证券交易所</w:t>
      </w:r>
    </w:p>
    <w:p>
      <w:pPr>
        <w:keepNext w:val="0"/>
        <w:keepLines w:val="0"/>
        <w:widowControl/>
        <w:suppressLineNumbers w:val="0"/>
        <w:pBdr>
          <w:top w:val="none" w:color="auto" w:sz="0" w:space="0"/>
          <w:left w:val="none" w:color="auto" w:sz="0" w:space="0"/>
          <w:bottom w:val="none" w:color="auto" w:sz="0" w:space="0"/>
          <w:right w:val="none" w:color="auto" w:sz="0" w:space="0"/>
        </w:pBdr>
        <w:spacing w:after="320" w:afterAutospacing="0" w:line="560" w:lineRule="atLeast"/>
        <w:ind w:left="0" w:firstLine="0"/>
        <w:jc w:val="right"/>
        <w:rPr>
          <w:rFonts w:hint="eastAsia" w:ascii="宋体" w:hAnsi="宋体" w:eastAsia="宋体" w:cs="宋体"/>
          <w:b w:val="0"/>
          <w:bCs w:val="0"/>
          <w:i w:val="0"/>
          <w:iCs w:val="0"/>
          <w:caps w:val="0"/>
          <w:color w:val="333333"/>
          <w:spacing w:val="0"/>
          <w:sz w:val="21"/>
          <w:szCs w:val="21"/>
          <w:u w:val="none"/>
        </w:rPr>
      </w:pPr>
      <w:r>
        <w:rPr>
          <w:rFonts w:hint="eastAsia" w:ascii="宋体" w:hAnsi="宋体" w:eastAsia="宋体" w:cs="宋体"/>
          <w:b w:val="0"/>
          <w:bCs w:val="0"/>
          <w:i w:val="0"/>
          <w:iCs w:val="0"/>
          <w:caps w:val="0"/>
          <w:color w:val="333333"/>
          <w:spacing w:val="0"/>
          <w:kern w:val="0"/>
          <w:sz w:val="21"/>
          <w:szCs w:val="21"/>
          <w:u w:val="none"/>
          <w:bdr w:val="none" w:color="auto" w:sz="0" w:space="0"/>
          <w:lang w:val="en-US" w:eastAsia="zh-CN" w:bidi="ar"/>
        </w:rPr>
        <w:t>2022年4月22日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20" w:afterAutospacing="0" w:line="560" w:lineRule="atLeast"/>
        <w:ind w:left="0" w:right="0" w:firstLine="420"/>
        <w:rPr>
          <w:rFonts w:hint="eastAsia" w:ascii="宋体" w:hAnsi="宋体" w:eastAsia="宋体" w:cs="宋体"/>
          <w:color w:val="333333"/>
          <w:sz w:val="28"/>
          <w:szCs w:val="28"/>
        </w:rPr>
      </w:pPr>
      <w:r>
        <w:rPr>
          <w:rFonts w:hint="eastAsia" w:ascii="宋体" w:hAnsi="宋体" w:eastAsia="宋体" w:cs="宋体"/>
          <w:b w:val="0"/>
          <w:bCs w:val="0"/>
          <w:i w:val="0"/>
          <w:iCs w:val="0"/>
          <w:caps w:val="0"/>
          <w:color w:val="333333"/>
          <w:spacing w:val="0"/>
          <w:sz w:val="28"/>
          <w:szCs w:val="28"/>
          <w:u w:val="none"/>
          <w:bdr w:val="none" w:color="auto" w:sz="0" w:space="0"/>
        </w:rPr>
        <w:t>附件： </w:t>
      </w:r>
      <w:r>
        <w:rPr>
          <w:rFonts w:hint="eastAsia" w:ascii="宋体" w:hAnsi="宋体" w:eastAsia="宋体" w:cs="宋体"/>
          <w:b w:val="0"/>
          <w:bCs w:val="0"/>
          <w:i w:val="0"/>
          <w:iCs w:val="0"/>
          <w:caps w:val="0"/>
          <w:color w:val="606060"/>
          <w:spacing w:val="0"/>
          <w:sz w:val="28"/>
          <w:szCs w:val="28"/>
          <w:u w:val="none"/>
          <w:bdr w:val="none" w:color="auto" w:sz="0" w:space="0"/>
        </w:rPr>
        <w:fldChar w:fldCharType="begin"/>
      </w:r>
      <w:r>
        <w:rPr>
          <w:rFonts w:hint="eastAsia" w:ascii="宋体" w:hAnsi="宋体" w:eastAsia="宋体" w:cs="宋体"/>
          <w:b w:val="0"/>
          <w:bCs w:val="0"/>
          <w:i w:val="0"/>
          <w:iCs w:val="0"/>
          <w:caps w:val="0"/>
          <w:color w:val="606060"/>
          <w:spacing w:val="0"/>
          <w:sz w:val="28"/>
          <w:szCs w:val="28"/>
          <w:u w:val="none"/>
          <w:bdr w:val="none" w:color="auto" w:sz="0" w:space="0"/>
        </w:rPr>
        <w:instrText xml:space="preserve"> HYPERLINK "https://www.investor.org.cn/information_release/news_release_from_authorities/hsjysfb/202204/P020220425421715023885.pdf" </w:instrText>
      </w:r>
      <w:r>
        <w:rPr>
          <w:rFonts w:hint="eastAsia" w:ascii="宋体" w:hAnsi="宋体" w:eastAsia="宋体" w:cs="宋体"/>
          <w:b w:val="0"/>
          <w:bCs w:val="0"/>
          <w:i w:val="0"/>
          <w:iCs w:val="0"/>
          <w:caps w:val="0"/>
          <w:color w:val="606060"/>
          <w:spacing w:val="0"/>
          <w:sz w:val="28"/>
          <w:szCs w:val="28"/>
          <w:u w:val="none"/>
          <w:bdr w:val="none" w:color="auto" w:sz="0" w:space="0"/>
        </w:rPr>
        <w:fldChar w:fldCharType="separate"/>
      </w:r>
      <w:r>
        <w:rPr>
          <w:rStyle w:val="6"/>
          <w:rFonts w:hint="eastAsia" w:ascii="宋体" w:hAnsi="宋体" w:eastAsia="宋体" w:cs="宋体"/>
          <w:b w:val="0"/>
          <w:bCs w:val="0"/>
          <w:i w:val="0"/>
          <w:iCs w:val="0"/>
          <w:caps w:val="0"/>
          <w:color w:val="606060"/>
          <w:spacing w:val="0"/>
          <w:sz w:val="28"/>
          <w:szCs w:val="28"/>
          <w:u w:val="none"/>
          <w:bdr w:val="none" w:color="auto" w:sz="0" w:space="0"/>
        </w:rPr>
        <w:t>深圳证券交易所债券市场投资者适当性管理办法（2022年修订）.pdf</w:t>
      </w:r>
      <w:r>
        <w:rPr>
          <w:rFonts w:hint="eastAsia" w:ascii="宋体" w:hAnsi="宋体" w:eastAsia="宋体" w:cs="宋体"/>
          <w:b w:val="0"/>
          <w:bCs w:val="0"/>
          <w:i w:val="0"/>
          <w:iCs w:val="0"/>
          <w:caps w:val="0"/>
          <w:color w:val="606060"/>
          <w:spacing w:val="0"/>
          <w:sz w:val="28"/>
          <w:szCs w:val="28"/>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icrosoft Yahei">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BCBBB"/>
    <w:rsid w:val="FAFBC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2022-12-05T14:16:00Z</dcterms:created>
  <dc:creator>马酉泉</dc:creator>
  <cp:lastModifiedBy>马酉泉</cp:lastModifiedBy>
  <dcterms:modified xsi:type="dcterms:W3CDTF">2022-12-05T14:17:11Z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A8664A40922708BECC8C8D638FE4EC1C</vt:lpwstr>
  </property>
</Properties>
</file>